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jc w:val="center"/>
      </w:pPr>
      <w:r>
        <w:rPr>
          <w:rFonts w:ascii="Cambria" w:hAnsi="Cambria" w:asciiTheme="majorHAnsi" w:hAnsiTheme="majorHAnsi" w:eastAsiaTheme="majorEastAsia" w:cstheme="majorBidi"/>
          <w:b w:val="true"/>
          <w:bCs w:val="true"/>
          <w:color w:val="365F91" w:themeColor="accent1" w:themeShade="bf"/>
          <w:sz w:val="40"/>
          <w:szCs w:val="40"/>
        </w:rPr>
        <w:t>Syllabus Attività Formativa</w:t>
      </w:r>
    </w:p>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Grid>
        <w:gridCol w:w="3341"/>
        <w:gridCol w:w="10663"/>
      </w:tblGrid>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Anno Offerta</w:t>
            </w:r>
          </w:p>
        </w:tc>
        <w:tc>
          <w:p>
            <w:pPr>
              <w:rPr>
                <w:rFonts w:ascii="Arial" w:hAnsi="Arial" w:eastAsia="Times New Roman" w:cs="Times New Roman"/>
                <w:color w:val="000000"/>
              </w:rPr>
            </w:pPr>
            <w:r>
              <w:rPr>
                <w:rFonts w:ascii="Arial" w:hAnsi="Arial" w:eastAsia="Times New Roman" w:cs="Times New Roman"/>
                <w:color w:val="000000"/>
              </w:rPr>
              <w:t xml:space="preserve">2020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Corso di Studio</w:t>
            </w:r>
          </w:p>
        </w:tc>
        <w:tc>
          <w:p>
            <w:pPr>
              <w:rPr>
                <w:rFonts w:ascii="Arial" w:hAnsi="Arial" w:eastAsia="Times New Roman" w:cs="Times New Roman"/>
                <w:color w:val="000000"/>
              </w:rPr>
            </w:pPr>
            <w:r>
              <w:rPr>
                <w:rFonts w:ascii="Arial" w:hAnsi="Arial" w:eastAsia="Times New Roman" w:cs="Times New Roman"/>
                <w:color w:val="000000"/>
              </w:rPr>
              <w:t xml:space="preserve">0605 - ASA: ARCHEOLOGIA E STORIA DELL'ARTE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Regolamento Didattico</w:t>
            </w:r>
          </w:p>
        </w:tc>
        <w:tc>
          <w:p>
            <w:pPr>
              <w:rPr>
                <w:rFonts w:ascii="Arial" w:hAnsi="Arial" w:eastAsia="Times New Roman" w:cs="Times New Roman"/>
                <w:color w:val="000000"/>
              </w:rPr>
            </w:pPr>
            <w:r>
              <w:rPr>
                <w:rFonts w:ascii="Arial" w:hAnsi="Arial" w:eastAsia="Times New Roman" w:cs="Times New Roman"/>
                <w:color w:val="000000"/>
              </w:rPr>
              <w:t xml:space="preserve">0605-17-19</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Percorso di Studio</w:t>
            </w:r>
          </w:p>
        </w:tc>
        <w:tc>
          <w:p>
            <w:pPr>
              <w:rPr>
                <w:rFonts w:ascii="Arial" w:hAnsi="Arial" w:eastAsia="Times New Roman" w:cs="Times New Roman"/>
                <w:color w:val="000000"/>
              </w:rPr>
            </w:pPr>
            <w:r>
              <w:rPr>
                <w:rFonts w:ascii="Arial" w:hAnsi="Arial" w:eastAsia="Times New Roman" w:cs="Times New Roman"/>
                <w:color w:val="000000"/>
              </w:rPr>
              <w:t xml:space="preserve">GEN - CORSO GENERICO</w:t>
            </w:r>
          </w:p>
        </w:tc>
      </w:tr>
      <w:tr>
        <w:trPr>
          <w:trHeight w:val="6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Insegnamento/Modulo</w:t>
            </w:r>
          </w:p>
        </w:tc>
        <w:tc>
          <w:p>
            <w:pPr>
              <w:rPr>
                <w:rFonts w:ascii="Arial" w:hAnsi="Arial" w:eastAsia="Times New Roman" w:cs="Times New Roman"/>
                <w:color w:val="000000"/>
              </w:rPr>
            </w:pPr>
            <w:r>
              <w:rPr>
                <w:rFonts w:ascii="Arial" w:hAnsi="Arial" w:eastAsia="Times New Roman" w:cs="Times New Roman"/>
                <w:color w:val="000000"/>
              </w:rPr>
              <w:t xml:space="preserve">LET0176 - ESEGESI DELLE FONTI - SOURCE CRITICISM</w:t>
            </w:r>
          </w:p>
        </w:tc>
      </w:tr>
      <w:tr>
        <w:trPr>
          <w:trHeight w:val="6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Attività Formativa Integrata</w:t>
            </w:r>
          </w:p>
        </w:tc>
        <w:tc>
          <w:p>
            <w:pPr>
              <w:rPr>
                <w:rFonts w:ascii="Arial" w:hAnsi="Arial" w:eastAsia="Times New Roman" w:cs="Times New Roman"/>
                <w:color w:val="000000"/>
              </w:rPr>
            </w:pPr>
            <w:r>
              <w:rPr>
                <w:rFonts w:ascii="Arial" w:hAnsi="Arial" w:eastAsia="Times New Roman" w:cs="Times New Roman"/>
                <w:color w:val="000000"/>
              </w:rPr>
              <w:t xml:space="preserve"> - </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Partizione Studenti</w:t>
            </w:r>
          </w:p>
        </w:tc>
        <w:tc>
          <w:p>
            <w:pPr>
              <w:rPr>
                <w:rFonts w:ascii="Arial" w:hAnsi="Arial" w:eastAsia="Times New Roman" w:cs="Times New Roman"/>
                <w:color w:val="000000"/>
              </w:rPr>
            </w:pPr>
            <w:r>
              <w:rPr>
                <w:rFonts w:ascii="Arial" w:hAnsi="Arial" w:eastAsia="Times New Roman" w:cs="Times New Roman"/>
                <w:color w:val="000000"/>
              </w:rPr>
              <w:t xml:space="preserve"> - </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Periodo Didattico</w:t>
            </w:r>
          </w:p>
        </w:tc>
        <w:tc>
          <w:p>
            <w:pPr>
              <w:rPr>
                <w:rFonts w:ascii="Arial" w:hAnsi="Arial" w:eastAsia="Times New Roman" w:cs="Times New Roman"/>
                <w:color w:val="000000"/>
              </w:rPr>
            </w:pPr>
            <w:r>
              <w:rPr>
                <w:rFonts w:ascii="Arial" w:hAnsi="Arial" w:eastAsia="Times New Roman" w:cs="Times New Roman"/>
                <w:color w:val="000000"/>
              </w:rPr>
              <w:t xml:space="preserve">S1 - Primo Semestre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Sede</w:t>
            </w:r>
          </w:p>
        </w:tc>
        <w:tc>
          <w:p>
            <w:pPr>
              <w:rPr>
                <w:rFonts w:ascii="Arial" w:hAnsi="Arial" w:eastAsia="Times New Roman" w:cs="Times New Roman"/>
                <w:color w:val="000000"/>
              </w:rPr>
            </w:pPr>
            <w:r>
              <w:rPr>
                <w:rFonts w:ascii="Arial" w:hAnsi="Arial" w:eastAsia="Times New Roman" w:cs="Times New Roman"/>
                <w:color w:val="000000"/>
              </w:rPr>
              <w:t xml:space="preserve">MATERA</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Anno Corso</w:t>
            </w:r>
          </w:p>
        </w:tc>
        <w:tc>
          <w:p>
            <w:pPr>
              <w:rPr>
                <w:rFonts w:ascii="Arial" w:hAnsi="Arial" w:eastAsia="Times New Roman" w:cs="Times New Roman"/>
                <w:color w:val="000000"/>
              </w:rPr>
            </w:pPr>
            <w:r>
              <w:rPr>
                <w:rFonts w:ascii="Arial" w:hAnsi="Arial" w:eastAsia="Times New Roman" w:cs="Times New Roman"/>
                <w:color w:val="000000"/>
              </w:rPr>
              <w:t xml:space="preserve">2</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Settore</w:t>
            </w:r>
          </w:p>
        </w:tc>
        <w:tc>
          <w:p>
            <w:pPr>
              <w:rPr>
                <w:rFonts w:ascii="Arial" w:hAnsi="Arial" w:eastAsia="Times New Roman" w:cs="Times New Roman"/>
                <w:color w:val="000000"/>
              </w:rPr>
            </w:pPr>
            <w:r>
              <w:rPr>
                <w:rFonts w:ascii="Arial" w:hAnsi="Arial" w:eastAsia="Times New Roman" w:cs="Times New Roman"/>
                <w:color w:val="000000"/>
              </w:rPr>
              <w:t xml:space="preserve">L-FIL-LET/05 - FILOLOGIA CLASSICA</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Tipo attività Formativa</w:t>
            </w:r>
          </w:p>
        </w:tc>
        <w:tc>
          <w:p>
            <w:pPr>
              <w:rPr>
                <w:rFonts w:ascii="Arial" w:hAnsi="Arial" w:eastAsia="Times New Roman" w:cs="Times New Roman"/>
                <w:color w:val="000000"/>
              </w:rPr>
            </w:pPr>
            <w:r>
              <w:rPr>
                <w:rFonts w:ascii="Arial" w:hAnsi="Arial" w:eastAsia="Times New Roman" w:cs="Times New Roman"/>
                <w:color w:val="000000"/>
              </w:rPr>
              <w:t xml:space="preserve">C - Affine/Integrativa</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Ambito</w:t>
            </w:r>
          </w:p>
        </w:tc>
        <w:tc>
          <w:p>
            <w:pPr>
              <w:rPr>
                <w:rFonts w:ascii="Arial" w:hAnsi="Arial" w:eastAsia="Times New Roman" w:cs="Times New Roman"/>
                <w:color w:val="000000"/>
              </w:rPr>
            </w:pPr>
            <w:r>
              <w:rPr>
                <w:rFonts w:ascii="Arial" w:hAnsi="Arial" w:eastAsia="Times New Roman" w:cs="Times New Roman"/>
                <w:color w:val="000000"/>
              </w:rPr>
              <w:t xml:space="preserve">20871 - Attività formative affini o integrative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CFU</w:t>
            </w:r>
          </w:p>
        </w:tc>
        <w:tc>
          <w:p>
            <w:pPr>
              <w:rPr>
                <w:rFonts w:ascii="Arial" w:hAnsi="Arial" w:eastAsia="Times New Roman" w:cs="Times New Roman"/>
                <w:color w:val="000000"/>
              </w:rPr>
            </w:pPr>
            <w:r>
              <w:rPr>
                <w:rFonts w:ascii="Arial" w:hAnsi="Arial" w:eastAsia="Times New Roman" w:cs="Times New Roman"/>
                <w:color w:val="000000"/>
              </w:rPr>
              <w:t xml:space="preserve">6.0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Ore Attività Frontali</w:t>
            </w:r>
          </w:p>
        </w:tc>
        <w:tc>
          <w:p>
            <w:pPr>
              <w:rPr>
                <w:rFonts w:ascii="Arial" w:hAnsi="Arial" w:eastAsia="Times New Roman" w:cs="Times New Roman"/>
                <w:color w:val="000000"/>
              </w:rPr>
            </w:pPr>
            <w:r>
              <w:rPr>
                <w:rFonts w:ascii="Arial" w:hAnsi="Arial" w:eastAsia="Times New Roman" w:cs="Times New Roman"/>
                <w:color w:val="000000"/>
              </w:rPr>
              <w:t xml:space="preserve">30.0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AF_ID</w:t>
            </w:r>
          </w:p>
        </w:tc>
        <w:tc>
          <w:p>
            <w:pPr>
              <w:rPr>
                <w:rFonts w:ascii="Arial" w:hAnsi="Arial" w:eastAsia="Times New Roman" w:cs="Times New Roman"/>
                <w:color w:val="000000"/>
              </w:rPr>
            </w:pPr>
            <w:r>
              <w:rPr>
                <w:rFonts w:ascii="Arial" w:hAnsi="Arial" w:eastAsia="Times New Roman" w:cs="Times New Roman"/>
                <w:color w:val="000000"/>
              </w:rPr>
              <w:t xml:space="preserve">30178</w:t>
            </w:r>
          </w:p>
        </w:tc>
      </w:tr>
    </w:tbl>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Grid>
        <w:gridCol w:w="1699"/>
        <w:gridCol w:w="1840"/>
        <w:gridCol w:w="1248"/>
        <w:gridCol w:w="533"/>
        <w:gridCol w:w="4348"/>
        <w:gridCol w:w="4336"/>
      </w:tblGrid>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Tipo Testo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Codice Tipo Testo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Num. Max. Caratteri</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Obbl.</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Testo in Italiano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Testo in Inglese</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Lingua insegnamento</w:t>
            </w:r>
          </w:p>
        </w:tc>
        <w:tc>
          <w:p>
            <w:pPr>
              <w:rPr>
                <w:rFonts w:ascii="Arial" w:hAnsi="Arial" w:eastAsia="Times New Roman" w:cs="Times New Roman"/>
                <w:color w:val="000000"/>
              </w:rPr>
            </w:pPr>
            <w:r>
              <w:rPr>
                <w:rFonts w:ascii="Arial" w:hAnsi="Arial" w:eastAsia="Times New Roman" w:cs="Times New Roman"/>
                <w:color w:val="000000"/>
              </w:rPr>
              <w:t xml:space="preserve">LINGUA_INS</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pPr>
              <w:rPr>
                <w:rFonts w:ascii="Arial" w:hAnsi="Arial" w:eastAsia="Times New Roman" w:cs="Times New Roman"/>
                <w:color w:val="000000"/>
              </w:rPr>
            </w:pPr>
            <w:r>
              <w:rPr>
                <w:rFonts w:ascii="Arial" w:hAnsi="Arial" w:eastAsia="Times New Roman" w:cs="Times New Roman"/>
                <w:color w:val="000000"/>
              </w:rPr>
              <w:t xml:space="preserve">ITALIANO</w:t>
            </w:r>
          </w:p>
        </w:tc>
        <w:tc>
          <w:p>
            <w:pPr>
              <w:rPr>
                <w:rFonts w:ascii="Arial" w:hAnsi="Arial" w:eastAsia="Times New Roman" w:cs="Times New Roman"/>
                <w:color w:val="000000"/>
              </w:rPr>
            </w:pPr>
            <w:r>
              <w:rPr>
                <w:rFonts w:ascii="Arial" w:hAnsi="Arial" w:eastAsia="Times New Roman" w:cs="Times New Roman"/>
                <w:color w:val="000000"/>
              </w:rPr>
              <w:t xml:space="preserve">ITALIAN</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Obiettivi formativi e risultati di apprendimento</w:t>
            </w:r>
          </w:p>
        </w:tc>
        <w:tc>
          <w:p>
            <w:pPr>
              <w:rPr>
                <w:rFonts w:ascii="Arial" w:hAnsi="Arial" w:eastAsia="Times New Roman" w:cs="Times New Roman"/>
                <w:color w:val="000000"/>
              </w:rPr>
            </w:pPr>
            <w:r>
              <w:rPr>
                <w:rFonts w:ascii="Arial" w:hAnsi="Arial" w:eastAsia="Times New Roman" w:cs="Times New Roman"/>
                <w:color w:val="000000"/>
              </w:rPr>
              <w:t xml:space="preserve">OBIETT_FORM</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In conformità con gli obiettivi generali del corso di studi (soprattutto in riferimento alla "capacità di confronto [delle fonti archeologiche] con il dato storico-documentario", ved. SUA A.4.b1), il corso sarà incentrato sullo studio delle antiche descrizioni letterarie di opere d'arte, in modo da offrire conoscenze di base e abilità utili tanto per gli archeologi quanto per gli storici dell'arte. In particolare, si vorrebbero sviluppare le seguenti conoscenze e capacità:</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b w:val="true"/>
                <w:bCs w:val="true"/>
                <w:color w:val="000000"/>
                <w:sz w:val="24"/>
                <w:szCs w:val="24"/>
              </w:rPr>
              <w:t xml:space="preserve">Conoscenza e capacità di comprensione</w:t>
            </w:r>
            <w:r>
              <w:rPr>
                <w:rFonts w:ascii="Times New Roman" w:hAnsi="Times New Roman" w:eastAsia="Times New Roman" w:cs="Times New Roman"/>
                <w:color w:val="000000"/>
                <w:sz w:val="24"/>
                <w:szCs w:val="24"/>
              </w:rPr>
              <w:t xml:space="preserve">: Il corso mira a fornire una informazione generale sulle descrizioni di opere d'arte come erano praticate, nel VI sec. d.C., nella scuola di Gaza e sui criteri che i retori antichi seguivano nel descrivere opere d'arte, in modo da usare le loro opere con una piena consapevolezza dei problemi implicati.</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b w:val="true"/>
                <w:bCs w:val="true"/>
                <w:color w:val="000000"/>
                <w:sz w:val="24"/>
                <w:szCs w:val="24"/>
              </w:rPr>
              <w:t xml:space="preserve">Capacità di applicare conoscenza e comprensione</w:t>
            </w:r>
            <w:r>
              <w:rPr>
                <w:rFonts w:ascii="Times New Roman" w:hAnsi="Times New Roman" w:eastAsia="Times New Roman" w:cs="Times New Roman"/>
                <w:b w:val="true"/>
                <w:bCs w:val="true"/>
                <w:color w:val="000000"/>
                <w:sz w:val="24"/>
                <w:szCs w:val="24"/>
              </w:rPr>
              <w:t xml:space="preserve">: </w:t>
            </w:r>
            <w:r>
              <w:rPr>
                <w:rFonts w:ascii="Times New Roman" w:hAnsi="Times New Roman" w:eastAsia="Times New Roman" w:cs="Times New Roman"/>
                <w:color w:val="000000"/>
                <w:sz w:val="24"/>
                <w:szCs w:val="24"/>
              </w:rPr>
              <w:t xml:space="preserve">Scopo principale del corso è sviluppare la capacità di leggere in modo corretto i testi antichi, mostrando che essi possono essere usati come fonti di informazione solo nella misura in cui  si comprendano e valutino le strategie letterarie degli autori. </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b w:val="true"/>
                <w:bCs w:val="true"/>
                <w:color w:val="000000"/>
                <w:sz w:val="24"/>
                <w:szCs w:val="24"/>
              </w:rPr>
              <w:t xml:space="preserve">Autonomia di giudizio: </w:t>
            </w:r>
            <w:r>
              <w:rPr>
                <w:rFonts w:ascii="Times New Roman" w:hAnsi="Times New Roman" w:eastAsia="Times New Roman" w:cs="Times New Roman"/>
                <w:color w:val="000000"/>
                <w:sz w:val="24"/>
                <w:szCs w:val="24"/>
              </w:rPr>
              <w:t xml:space="preserve">Attraverso l'analisi di specifici problemi, il corso mira inoltre a sviluppare le cosiddette "abilità trasversali" e l'autonomia di giudizio (per cui cfr. SUA A.4c). Si auspica che durante il corso, attraverso il confronto con il pensiero antico, lo studente impari a rifiutare programmi rigidamente e banalmente articolati come il qui presente e a farsi protagonista della propria formazione, esigendo che il docente faccia di più e meglio e inviti in primo luogo alla libertà e allo spirito critico.</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b w:val="true"/>
                <w:bCs w:val="true"/>
                <w:color w:val="000000"/>
                <w:sz w:val="24"/>
                <w:szCs w:val="24"/>
              </w:rPr>
              <w:t xml:space="preserve">Abilità comunicative: </w:t>
            </w:r>
            <w:r>
              <w:rPr>
                <w:rFonts w:ascii="Times New Roman" w:hAnsi="Times New Roman" w:eastAsia="Times New Roman" w:cs="Times New Roman"/>
                <w:color w:val="000000"/>
                <w:sz w:val="24"/>
                <w:szCs w:val="24"/>
              </w:rPr>
              <w:t xml:space="preserve">Lo studente deve avere la capacità di spiegare i principali problemi connessi alle antiche descrizioni di opere d'arte, con propriertà di linguaggio e di concetti.</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b w:val="true"/>
                <w:bCs w:val="true"/>
                <w:color w:val="000000"/>
                <w:sz w:val="24"/>
                <w:szCs w:val="24"/>
              </w:rPr>
              <w:t xml:space="preserve">Capacità di apprendimento:</w:t>
            </w:r>
            <w:r>
              <w:rPr>
                <w:rFonts w:ascii="Times New Roman" w:hAnsi="Times New Roman" w:eastAsia="Times New Roman" w:cs="Times New Roman"/>
                <w:color w:val="000000"/>
                <w:sz w:val="24"/>
                <w:szCs w:val="24"/>
              </w:rPr>
              <w:t xml:space="preserve"> Lo studente deve essere in grado di avere un approccio critico alla letteratura sull'argomento (e quindi su ogni altro tema).  </w:t>
            </w:r>
            <w:r>
              <w:rPr>
                <w:rFonts w:ascii="Times New Roman" w:hAnsi="Times New Roman" w:eastAsia="Times New Roman" w:cs="Times New Roman"/>
                <w:color w:val="000000"/>
                <w:sz w:val="24"/>
                <w:szCs w:val="24"/>
              </w:rPr>
              <w:t xml:space="preserve">​​​​​​​</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According to the general educational goals of the "Archaeology and Art History" Program (with a special attention to the "ability in comparing archaeological sources to historic and documentary data", see SUA A.4.b1), the course will be centered on the study of ancient literary descriptions of monuments, in order to provide basic knowledges and skills useful for both archaeologists and art historians. In particular, it aims at developing the following knowledges and capacities:</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Knowledge and understanding: The course is aimed at giving a general knowledge of the descriptions of artworks as they were practised, in the 6th century AD, in the school of Gaza, as well as of</w:t>
            </w:r>
            <w:r>
              <w:rPr>
                <w:rFonts w:ascii="Times New Roman" w:hAnsi="Times New Roman" w:eastAsia="Times New Roman" w:cs="Times New Roman"/>
                <w:color w:val="000000"/>
                <w:sz w:val="24"/>
                <w:szCs w:val="24"/>
              </w:rPr>
              <w:t xml:space="preserve"> the criteria ancient rhetoricians followed in describing artworks, in order to use their texts as sources in a critical way and with a full awareness of the problems implied.</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Applying knowledge and understanding: The main aim of this course is to develop the capacity of correctly reading ancient texts, by showing that they can be used as sources of matter-of-fact information insofar as the literary strategies of the authors are disclosed and fully appreciated. </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Making judgements: The course also aims, through instances of problem-solving, at developing the so-called "transversal skills" and independent thinking (cf. SUA A.4c). By confronting themselves with ancient texts, students shall be encouraged to be  circumspect about syllabi and their "prepackaged" and run-of-the-mill articulations (just like the present ones) and to take an active participation in their own education, obliging the teacher to give more than he promised, by inviting them to exercise freedom and have a critical attitude towards any kind of issue.</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Communication: Students will be requested to be able to explain the main issues connected to ancient descriptions of geographical spaces and artworks, in appropriate language and with an adequate conceptualization.</w:t>
            </w:r>
            <w:r>
              <w:rPr>
                <w:rFonts w:ascii="Times New Roman" w:hAnsi="Times New Roman" w:eastAsia="Times New Roman" w:cs="Times New Roman"/>
                <w:color w:val="000000"/>
                <w:sz w:val="22"/>
                <w:szCs w:val="22"/>
              </w:rPr>
              <w:t xml:space="preserve"> </w:t>
            </w:r>
            <w:r>
              <w:rPr>
                <w:rFonts w:ascii="Times New Roman" w:hAnsi="Times New Roman" w:eastAsia="Times New Roman" w:cs="Times New Roman"/>
                <w:color w:val="000000"/>
                <w:sz w:val="24"/>
                <w:szCs w:val="24"/>
              </w:rPr>
              <w:t xml:space="preserve">Lifelong learning skills: At the end of the course, students shall develop a critical attitude in dealing with the literature on this and - as a consequence - on any other matter.</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Prerequisiti</w:t>
            </w:r>
          </w:p>
        </w:tc>
        <w:tc>
          <w:p>
            <w:pPr>
              <w:rPr>
                <w:rFonts w:ascii="Arial" w:hAnsi="Arial" w:eastAsia="Times New Roman" w:cs="Times New Roman"/>
                <w:color w:val="000000"/>
              </w:rPr>
            </w:pPr>
            <w:r>
              <w:rPr>
                <w:rFonts w:ascii="Arial" w:hAnsi="Arial" w:eastAsia="Times New Roman" w:cs="Times New Roman"/>
                <w:color w:val="000000"/>
              </w:rPr>
              <w:t xml:space="preserve">PREREQ</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Conoscenze di greco</w:t>
            </w:r>
          </w:p>
          <w:p>
            <w:pPr>
              <w:rPr>
                <w:rFonts w:ascii="Arial" w:hAnsi="Arial" w:eastAsia="Times New Roman" w:cs="Times New Roman"/>
                <w:color w:val="000000"/>
              </w:rPr>
            </w:pPr>
          </w:p>
          <w:p>
            <w:pPr>
              <w:rPr>
                <w:rFonts w:ascii="Arial" w:hAnsi="Arial" w:eastAsia="Times New Roman" w:cs="Times New Roman"/>
                <w:color w:val="000000"/>
              </w:rPr>
            </w:pP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Some knowledge of ancient Greek</w:t>
            </w:r>
          </w:p>
          <w:p>
            <w:pPr>
              <w:rPr>
                <w:rFonts w:ascii="Arial" w:hAnsi="Arial" w:eastAsia="Times New Roman" w:cs="Times New Roman"/>
                <w:color w:val="000000"/>
              </w:rPr>
            </w:pPr>
          </w:p>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Contenuti del corso</w:t>
            </w:r>
          </w:p>
        </w:tc>
        <w:tc>
          <w:p>
            <w:pPr>
              <w:rPr>
                <w:rFonts w:ascii="Arial" w:hAnsi="Arial" w:eastAsia="Times New Roman" w:cs="Times New Roman"/>
                <w:color w:val="000000"/>
              </w:rPr>
            </w:pPr>
            <w:r>
              <w:rPr>
                <w:rFonts w:ascii="Arial" w:hAnsi="Arial" w:eastAsia="Times New Roman" w:cs="Times New Roman"/>
                <w:color w:val="000000"/>
              </w:rPr>
              <w:t xml:space="preserve">CONTENUTI</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Le prime sei lezioni saranno dedicate a una introduzione generale sulla scuola di Gaza e sul genere della </w:t>
            </w:r>
            <w:r>
              <w:rPr>
                <w:rFonts w:ascii="Times New Roman" w:hAnsi="Times New Roman" w:eastAsia="Times New Roman" w:cs="Times New Roman"/>
                <w:i w:val="true"/>
                <w:iCs w:val="true"/>
                <w:color w:val="000000"/>
                <w:sz w:val="24"/>
                <w:szCs w:val="24"/>
              </w:rPr>
              <w:t xml:space="preserve">ekphrasis</w:t>
            </w:r>
            <w:r>
              <w:rPr>
                <w:rFonts w:ascii="Arial" w:hAnsi="Arial" w:eastAsia="Times New Roman" w:cs="Times New Roman"/>
                <w:color w:val="000000"/>
              </w:rPr>
              <w:t xml:space="preserve">. Quindi si leggeranno e commenteranno brani di Procopio e Coricio di Gaza contenenti descrizioni di edifici e monumenti.</w:t>
            </w:r>
          </w:p>
          <w:p>
            <w:pPr>
              <w:rPr>
                <w:rFonts w:ascii="Arial" w:hAnsi="Arial" w:eastAsia="Times New Roman" w:cs="Times New Roman"/>
                <w:color w:val="000000"/>
              </w:rPr>
            </w:pPr>
          </w:p>
          <w:p>
            <w:pPr>
              <w:rPr>
                <w:rFonts w:ascii="Arial" w:hAnsi="Arial" w:eastAsia="Times New Roman" w:cs="Times New Roman"/>
                <w:color w:val="000000"/>
              </w:rPr>
            </w:pP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The first six classes will be devoted to a general introduction to the school of Gaza and the genre called </w:t>
            </w:r>
            <w:r>
              <w:rPr>
                <w:rFonts w:ascii="Times New Roman" w:hAnsi="Times New Roman" w:eastAsia="Times New Roman" w:cs="Times New Roman"/>
                <w:i w:val="true"/>
                <w:iCs w:val="true"/>
                <w:color w:val="000000"/>
                <w:sz w:val="24"/>
                <w:szCs w:val="24"/>
              </w:rPr>
              <w:t xml:space="preserve">ekphrasis. </w:t>
            </w:r>
            <w:r>
              <w:rPr>
                <w:rFonts w:ascii="Arial" w:hAnsi="Arial" w:eastAsia="Times New Roman" w:cs="Times New Roman"/>
                <w:color w:val="000000"/>
              </w:rPr>
              <w:t xml:space="preserve">history of ancient geography. Then </w:t>
            </w:r>
            <w:r>
              <w:rPr>
                <w:rFonts w:ascii="Times New Roman" w:hAnsi="Times New Roman" w:eastAsia="Times New Roman" w:cs="Times New Roman"/>
                <w:color w:val="000000"/>
                <w:sz w:val="24"/>
                <w:szCs w:val="24"/>
              </w:rPr>
              <w:t xml:space="preserve">passages from Procopius and Choricius of Gaza containing descriptions of artworks will be read and commented upon.</w:t>
            </w:r>
          </w:p>
          <w:p>
            <w:pPr>
              <w:rPr>
                <w:rFonts w:ascii="Arial" w:hAnsi="Arial" w:eastAsia="Times New Roman" w:cs="Times New Roman"/>
                <w:color w:val="000000"/>
              </w:rPr>
            </w:pPr>
          </w:p>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Programma esteso</w:t>
            </w:r>
          </w:p>
        </w:tc>
        <w:tc>
          <w:p>
            <w:pPr>
              <w:rPr>
                <w:rFonts w:ascii="Arial" w:hAnsi="Arial" w:eastAsia="Times New Roman" w:cs="Times New Roman"/>
                <w:color w:val="000000"/>
              </w:rPr>
            </w:pPr>
            <w:r>
              <w:rPr>
                <w:rFonts w:ascii="Arial" w:hAnsi="Arial" w:eastAsia="Times New Roman" w:cs="Times New Roman"/>
                <w:color w:val="000000"/>
              </w:rPr>
              <w:t xml:space="preserve">PROGR_EST</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pPr>
              <w:rPr>
                <w:rFonts w:ascii="Arial" w:hAnsi="Arial" w:eastAsia="Times New Roman" w:cs="Times New Roman"/>
                <w:color w:val="000000"/>
              </w:rPr>
            </w:pPr>
          </w:p>
        </w:tc>
        <w:tc>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Metodi didattici</w:t>
            </w:r>
          </w:p>
        </w:tc>
        <w:tc>
          <w:p>
            <w:pPr>
              <w:rPr>
                <w:rFonts w:ascii="Arial" w:hAnsi="Arial" w:eastAsia="Times New Roman" w:cs="Times New Roman"/>
                <w:color w:val="000000"/>
              </w:rPr>
            </w:pPr>
            <w:r>
              <w:rPr>
                <w:rFonts w:ascii="Arial" w:hAnsi="Arial" w:eastAsia="Times New Roman" w:cs="Times New Roman"/>
                <w:color w:val="000000"/>
              </w:rPr>
              <w:t xml:space="preserve">METODI_DID</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Il corso consiste di 30 ore di lezioni frontali, ma intrecciate con esercitazioni, in quanto verteranno su una lettura commentata di testi su cui gli studenti sono chiamati ad esprimere pareri.</w:t>
            </w: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Il docente commenterà i testi, invitando gli studenti a prender parte al dibattito sui problemi che essi pongono. Una attiva partecipazione degli studenti sarà apprezzata; e il docente suggerirà anche ulteriori letture e ricerche facoltative.</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Theoretical lessons (interwoven with Classroom tutorials).</w:t>
            </w: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The teacher will comment upon the texts, inviting the students to take part to the debate on the problems they pose. An active participation of the students will be highly appreciated; and the teacher will also suggest some facultative further reading and research.</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Modalità di verifica dell'apprendimento</w:t>
            </w:r>
          </w:p>
        </w:tc>
        <w:tc>
          <w:p>
            <w:pPr>
              <w:rPr>
                <w:rFonts w:ascii="Arial" w:hAnsi="Arial" w:eastAsia="Times New Roman" w:cs="Times New Roman"/>
                <w:color w:val="000000"/>
              </w:rPr>
            </w:pPr>
            <w:r>
              <w:rPr>
                <w:rFonts w:ascii="Arial" w:hAnsi="Arial" w:eastAsia="Times New Roman" w:cs="Times New Roman"/>
                <w:color w:val="000000"/>
              </w:rPr>
              <w:t xml:space="preserve">MOD_VER_APPR</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Esame orale.</w:t>
            </w: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Lo studente sarà invitato a fare i suoi commenti su uno o più testi analizzati durante il corso, illustrando i problemi che essi pongono e mostrando la sua capacità di collocarli nel generale contesto del genere periegetico. Un ripensamento personale, come pure ricerche speciali su temi suggeriti durante il corso, saranno apprezzati</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Oral examination.</w:t>
            </w:r>
            <w:r>
              <w:rPr>
                <w:rFonts w:ascii="Times New Roman" w:hAnsi="Times New Roman" w:eastAsia="Times New Roman" w:cs="Times New Roman"/>
                <w:color w:val="000000"/>
                <w:sz w:val="24"/>
                <w:szCs w:val="24"/>
              </w:rPr>
              <w:t xml:space="preserve">The student will be invited to make his/her personal comments on one or more of the texts analyzed during the course, illustrating the problems they pose and showing his/her capacity to collocate them within the general context of the periegetic genre. A personal rethinking, as well as special researches on themes suggested during the course, will be appreciated.</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Testi di riferimento e di approfondimento, materiale didattico Online</w:t>
            </w:r>
          </w:p>
        </w:tc>
        <w:tc>
          <w:p>
            <w:pPr>
              <w:rPr>
                <w:rFonts w:ascii="Arial" w:hAnsi="Arial" w:eastAsia="Times New Roman" w:cs="Times New Roman"/>
                <w:color w:val="000000"/>
              </w:rPr>
            </w:pPr>
            <w:r>
              <w:rPr>
                <w:rFonts w:ascii="Arial" w:hAnsi="Arial" w:eastAsia="Times New Roman" w:cs="Times New Roman"/>
                <w:color w:val="000000"/>
              </w:rPr>
              <w:t xml:space="preserve">TESTI_RIF</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Parti dei testi seguenti saranno messi a disposizione in fotocopia:</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 Choricii Gazaei Opera</w:t>
            </w:r>
            <w:r>
              <w:rPr>
                <w:rFonts w:ascii="Times New Roman" w:hAnsi="Times New Roman" w:eastAsia="Times New Roman" w:cs="Times New Roman"/>
                <w:color w:val="000000"/>
                <w:sz w:val="24"/>
                <w:szCs w:val="24"/>
              </w:rPr>
              <w:t xml:space="preserve">, recensuit R. Foerster, editionem confecit E. Richtsteig, Lipsiae 1929 (rist. an. Stutgardiae 1972)</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 xml:space="preserve">Procope de Gaza. Discours et fragments</w:t>
            </w:r>
            <w:r>
              <w:rPr>
                <w:rFonts w:ascii="Times New Roman" w:hAnsi="Times New Roman" w:eastAsia="Times New Roman" w:cs="Times New Roman"/>
                <w:i w:val="true"/>
                <w:iCs w:val="true"/>
                <w:color w:val="000000"/>
                <w:sz w:val="24"/>
                <w:szCs w:val="24"/>
              </w:rPr>
              <w:t xml:space="preserve">. </w:t>
            </w:r>
            <w:r>
              <w:rPr>
                <w:rFonts w:ascii="Arial" w:hAnsi="Arial" w:eastAsia="Times New Roman" w:cs="Times New Roman"/>
                <w:color w:val="000000"/>
              </w:rPr>
              <w:t xml:space="preserve">Texte établi, introduit et commenté par E. Amato, avec la collaboration de A. Corcella et  G. Ventrella, Paris 2014</w:t>
            </w: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Letture consigliate (saranno fornite copie):</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F.-M. Abel, Gaza au VIe siècle d’après le rhéteur Chorikios, Revue Biblique 40, 1931, 5-31</w:t>
            </w:r>
            <w:r>
              <w:rPr>
                <w:rFonts w:ascii="Times New Roman" w:hAnsi="Times New Roman" w:eastAsia="Times New Roman" w:cs="Times New Roman"/>
                <w:color w:val="000000"/>
                <w:sz w:val="24"/>
                <w:szCs w:val="24"/>
              </w:rPr>
              <w:t xml:space="preserve">C. Mango, The Art of the Byzantine Empire 312-1453. Sources and documents, Englewood Cliffs, N.J. 1972</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Parts of the following texts will be put at the students' disposal in photocopies:</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 Choricii Gazaei Opera</w:t>
            </w:r>
            <w:r>
              <w:rPr>
                <w:rFonts w:ascii="Times New Roman" w:hAnsi="Times New Roman" w:eastAsia="Times New Roman" w:cs="Times New Roman"/>
                <w:color w:val="000000"/>
                <w:sz w:val="24"/>
                <w:szCs w:val="24"/>
              </w:rPr>
              <w:t xml:space="preserve">, recensuit R. Foerster, editionem confecit E. Richtsteig, Lipsiae 1929 (rist. an. Stutgardiae 1972)</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 xml:space="preserve">Procope de Gaza. Discours et fragments</w:t>
            </w:r>
            <w:r>
              <w:rPr>
                <w:rFonts w:ascii="Times New Roman" w:hAnsi="Times New Roman" w:eastAsia="Times New Roman" w:cs="Times New Roman"/>
                <w:i w:val="true"/>
                <w:iCs w:val="true"/>
                <w:color w:val="000000"/>
                <w:sz w:val="24"/>
                <w:szCs w:val="24"/>
              </w:rPr>
              <w:t xml:space="preserve">. </w:t>
            </w:r>
            <w:r>
              <w:rPr>
                <w:rFonts w:ascii="Arial" w:hAnsi="Arial" w:eastAsia="Times New Roman" w:cs="Times New Roman"/>
                <w:color w:val="000000"/>
              </w:rPr>
              <w:t xml:space="preserve">Texte établi, introduit et commenté par E. Amato, avec la collaboration de A. Corcella et  G. Ventrella, Paris 2014</w:t>
            </w: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Suggested readings (photocopies will be made available):</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F.-M. Abel, Gaza au VIe siècle d’après le rhéteur Chorikios, Revue Biblique 40, 1931, 5-31</w:t>
            </w: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C. Mango, The Art of the Byzantine Empire 312-1453. Sources and documents, Englewood Cliffs, N.J. 1972</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Metodi e modalità di gestione dei rapporti con gli studenti</w:t>
            </w:r>
          </w:p>
        </w:tc>
        <w:tc>
          <w:p>
            <w:pPr>
              <w:rPr>
                <w:rFonts w:ascii="Arial" w:hAnsi="Arial" w:eastAsia="Times New Roman" w:cs="Times New Roman"/>
                <w:color w:val="000000"/>
              </w:rPr>
            </w:pPr>
            <w:r>
              <w:rPr>
                <w:rFonts w:ascii="Arial" w:hAnsi="Arial" w:eastAsia="Times New Roman" w:cs="Times New Roman"/>
                <w:color w:val="000000"/>
              </w:rPr>
              <w:t xml:space="preserve">GEST_RAP_STUD</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Ore di ricevimento sono previste dopo ogni lezione; messaggi di posta elettronica possono sempre essere inviati all'indirizzo aldo.corcella@unibas.it</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Consultation hours are scheduled after each class; e-mails may always be sent to the address: aldo.corcella@unibas.it</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Date di esame previste</w:t>
            </w:r>
          </w:p>
        </w:tc>
        <w:tc>
          <w:p>
            <w:pPr>
              <w:rPr>
                <w:rFonts w:ascii="Arial" w:hAnsi="Arial" w:eastAsia="Times New Roman" w:cs="Times New Roman"/>
                <w:color w:val="000000"/>
              </w:rPr>
            </w:pPr>
            <w:r>
              <w:rPr>
                <w:rFonts w:ascii="Arial" w:hAnsi="Arial" w:eastAsia="Times New Roman" w:cs="Times New Roman"/>
                <w:color w:val="000000"/>
              </w:rPr>
              <w:t xml:space="preserve">DATE_ESAMI</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sz w:val="20"/>
                <w:szCs w:val="20"/>
              </w:rPr>
              <w:t xml:space="preserve">22.I, 2.III.2021</w:t>
            </w:r>
            <w:r>
              <w:rPr>
                <w:rFonts w:ascii="Arial" w:hAnsi="Arial" w:eastAsia="Times New Roman" w:cs="Times New Roman"/>
                <w:color w:val="000000"/>
                <w:sz w:val="20"/>
                <w:szCs w:val="20"/>
              </w:rPr>
              <w:t xml:space="preserve">17.VI, 8.VII, 29.VII.2021</w:t>
            </w:r>
            <w:r>
              <w:rPr>
                <w:rFonts w:ascii="Arial" w:hAnsi="Arial" w:eastAsia="Times New Roman" w:cs="Times New Roman"/>
                <w:color w:val="000000"/>
                <w:sz w:val="20"/>
                <w:szCs w:val="20"/>
              </w:rPr>
              <w:t xml:space="preserve">16.IX, 21.X, 25.XI.2021</w:t>
            </w:r>
          </w:p>
        </w:tc>
        <w:tc>
          <w:p>
            <w:pPr>
              <w:rPr>
                <w:rFonts w:ascii="Arial" w:hAnsi="Arial" w:eastAsia="Times New Roman" w:cs="Times New Roman"/>
                <w:color w:val="000000"/>
              </w:rPr>
            </w:pPr>
            <w:r>
              <w:rPr>
                <w:rFonts w:ascii="Arial" w:hAnsi="Arial" w:eastAsia="Times New Roman" w:cs="Times New Roman"/>
                <w:color w:val="000000"/>
                <w:sz w:val="20"/>
                <w:szCs w:val="20"/>
              </w:rPr>
              <w:t xml:space="preserve"/>
            </w:r>
            <w:r>
              <w:rPr>
                <w:rFonts w:ascii="Arial" w:hAnsi="Arial" w:eastAsia="Times New Roman" w:cs="Times New Roman"/>
                <w:color w:val="000000"/>
                <w:sz w:val="20"/>
                <w:szCs w:val="20"/>
              </w:rPr>
              <w:t xml:space="preserve">22.I, 2.III.2021</w:t>
            </w:r>
            <w:r>
              <w:rPr>
                <w:rFonts w:ascii="Arial" w:hAnsi="Arial" w:eastAsia="Times New Roman" w:cs="Times New Roman"/>
                <w:color w:val="000000"/>
                <w:sz w:val="20"/>
                <w:szCs w:val="20"/>
              </w:rPr>
              <w:t xml:space="preserve">17.VI, 8.VII, 29.VII.2021</w:t>
            </w:r>
            <w:r>
              <w:rPr>
                <w:rFonts w:ascii="Arial" w:hAnsi="Arial" w:eastAsia="Times New Roman" w:cs="Times New Roman"/>
                <w:color w:val="000000"/>
                <w:sz w:val="20"/>
                <w:szCs w:val="20"/>
              </w:rPr>
              <w:t xml:space="preserve">16.IX, 21.X, 25.XI.2021</w:t>
            </w:r>
            <w:r>
              <w:rPr>
                <w:rFonts w:ascii="Arial" w:hAnsi="Arial" w:eastAsia="Times New Roman" w:cs="Times New Roman"/>
                <w:color w:val="000000"/>
                <w:sz w:val="20"/>
                <w:szCs w:val="20"/>
              </w:rPr>
              <w:t xml:space="preserve"/>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Seminari di esperti esterni</w:t>
            </w:r>
          </w:p>
        </w:tc>
        <w:tc>
          <w:p>
            <w:pPr>
              <w:rPr>
                <w:rFonts w:ascii="Arial" w:hAnsi="Arial" w:eastAsia="Times New Roman" w:cs="Times New Roman"/>
                <w:color w:val="000000"/>
              </w:rPr>
            </w:pPr>
            <w:r>
              <w:rPr>
                <w:rFonts w:ascii="Arial" w:hAnsi="Arial" w:eastAsia="Times New Roman" w:cs="Times New Roman"/>
                <w:color w:val="000000"/>
              </w:rPr>
              <w:t xml:space="preserve">SEM_ESP_EST</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p>
        </w:tc>
        <w:tc>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Altre informazioni</w:t>
            </w:r>
          </w:p>
        </w:tc>
        <w:tc>
          <w:p>
            <w:pPr>
              <w:rPr>
                <w:rFonts w:ascii="Arial" w:hAnsi="Arial" w:eastAsia="Times New Roman" w:cs="Times New Roman"/>
                <w:color w:val="000000"/>
              </w:rPr>
            </w:pPr>
            <w:r>
              <w:rPr>
                <w:rFonts w:ascii="Arial" w:hAnsi="Arial" w:eastAsia="Times New Roman" w:cs="Times New Roman"/>
                <w:color w:val="000000"/>
              </w:rPr>
              <w:t xml:space="preserve">ALTRO</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pPr>
              <w:rPr>
                <w:rFonts w:ascii="Arial" w:hAnsi="Arial" w:eastAsia="Times New Roman" w:cs="Times New Roman"/>
                <w:color w:val="000000"/>
              </w:rPr>
            </w:pPr>
          </w:p>
        </w:tc>
        <w:tc>
          <w:p>
            <w:pPr>
              <w:rPr>
                <w:rFonts w:ascii="Arial" w:hAnsi="Arial" w:eastAsia="Times New Roman" w:cs="Times New Roman"/>
                <w:color w:val="000000"/>
              </w:rPr>
            </w:pPr>
          </w:p>
        </w:tc>
      </w:tr>
    </w:tbl>
    <w:sectPr>
      <w:pgSz w:w="16839" w:h="11907" w:orient="landscape"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lvl w:ilvl="0">
      <w:start w:val="1"/>
      <w:numFmt w:val="bullet"/>
      <w:lvlText w:val="°"/>
      <w:lvlJc w:val="left"/>
      <w:pPr>
        <w:tabs>
          <w:tab w:val="num" w:pos="720"/>
        </w:tabs>
        <w:ind w:left="720" w:hanging="360"/>
      </w:pPr>
      <w:rPr>
        <w:rFonts w:cs="Symbol"/>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2">
    <w:lvl w:ilvl="0">
      <w:start w:val="1"/>
      <w:numFmt w:val="decimal"/>
      <w:lvlText w:val="%1."/>
      <w:lvlJc w:val="left"/>
      <w:pPr>
        <w:tabs>
          <w:tab w:val="num" w:pos="720"/>
        </w:tabs>
        <w:ind w:left="720" w:hanging="360"/>
      </w:pPr>
      <w:rPr>
        <w:rFonts w:ascii="Verdana" w:hAnsi="Verdana"/>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3">
    <w:lvl w:ilvl="0">
      <w:start w:val="1"/>
      <w:numFmt w:val="bullet"/>
      <w:lvlText w:val="°"/>
      <w:lvlJc w:val="left"/>
      <w:pPr>
        <w:tabs>
          <w:tab w:val="num" w:pos="720"/>
        </w:tabs>
        <w:ind w:left="720" w:hanging="360"/>
      </w:pPr>
      <w:rPr>
        <w:rFonts w:cs="Symbol"/>
        <w:sz w:val="18"/>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